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60" w:rsidRPr="00AE1BFA" w:rsidRDefault="00AE1BFA" w:rsidP="00BC07AD">
      <w:pPr>
        <w:spacing w:after="0" w:line="360" w:lineRule="auto"/>
        <w:jc w:val="center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AE1BFA">
        <w:rPr>
          <w:rFonts w:eastAsia="Times New Roman" w:cs="Arial"/>
          <w:color w:val="222222"/>
          <w:sz w:val="28"/>
          <w:szCs w:val="28"/>
          <w:shd w:val="clear" w:color="auto" w:fill="FFFFFF"/>
        </w:rPr>
        <w:t>¡POR FÍN COMPRENDO LAS MATEMÁTICAS!</w:t>
      </w:r>
    </w:p>
    <w:p w:rsidR="00471360" w:rsidRPr="00AE1BFA" w:rsidRDefault="00471360" w:rsidP="00BC07AD">
      <w:pPr>
        <w:spacing w:after="0" w:line="360" w:lineRule="auto"/>
        <w:jc w:val="both"/>
        <w:rPr>
          <w:rFonts w:eastAsia="Times New Roman" w:cs="Arial"/>
          <w:color w:val="222222"/>
          <w:sz w:val="17"/>
          <w:szCs w:val="17"/>
          <w:shd w:val="clear" w:color="auto" w:fill="FFFFFF"/>
        </w:rPr>
      </w:pPr>
    </w:p>
    <w:p w:rsidR="00AE1BFA" w:rsidRDefault="00471360" w:rsidP="00BC07A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1BFA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 xml:space="preserve">Este es el título del nuevo taller que nos acerca la </w:t>
      </w:r>
      <w:r w:rsidR="00AE1BFA" w:rsidRPr="00AE1BFA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>Asociación Papoula de Soria los próximos</w:t>
      </w:r>
      <w:r w:rsidRPr="00AE1BFA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 xml:space="preserve"> día</w:t>
      </w:r>
      <w:r w:rsidR="00AE1BFA" w:rsidRPr="00AE1BFA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>s</w:t>
      </w:r>
      <w:r w:rsidRPr="00AE1BFA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E1BFA" w:rsidRPr="00AE1BFA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>28 y 29</w:t>
      </w:r>
      <w:r w:rsidRPr="00AE1BFA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 xml:space="preserve"> de noviembre. </w:t>
      </w:r>
      <w:r w:rsidR="00AE1BFA" w:rsidRPr="00AE1BFA">
        <w:rPr>
          <w:rFonts w:asciiTheme="minorHAnsi" w:hAnsiTheme="minorHAnsi"/>
          <w:sz w:val="22"/>
          <w:szCs w:val="22"/>
        </w:rPr>
        <w:t>En este curso, eminentemente práctico, se aprenderá a trabajar el cálculo con materiales manipulativos. Suma, resta, multiplicación, sistema decimal… De manera que se adquieran las herramientas necesarias para acompañar al niño en la adquisición de estos conceptos. Se</w:t>
      </w:r>
      <w:r w:rsidR="00AE1BFA">
        <w:rPr>
          <w:rFonts w:asciiTheme="minorHAnsi" w:hAnsiTheme="minorHAnsi"/>
          <w:sz w:val="22"/>
          <w:szCs w:val="22"/>
        </w:rPr>
        <w:t xml:space="preserve"> se</w:t>
      </w:r>
      <w:r w:rsidR="00AE1BFA" w:rsidRPr="00AE1BFA">
        <w:rPr>
          <w:rFonts w:asciiTheme="minorHAnsi" w:hAnsiTheme="minorHAnsi"/>
          <w:sz w:val="22"/>
          <w:szCs w:val="22"/>
        </w:rPr>
        <w:t>guir</w:t>
      </w:r>
      <w:r w:rsidR="00AE1BFA">
        <w:rPr>
          <w:rFonts w:asciiTheme="minorHAnsi" w:hAnsiTheme="minorHAnsi"/>
          <w:sz w:val="22"/>
          <w:szCs w:val="22"/>
        </w:rPr>
        <w:t>á</w:t>
      </w:r>
      <w:r w:rsidR="00AE1BFA" w:rsidRPr="00AE1BFA">
        <w:rPr>
          <w:rFonts w:asciiTheme="minorHAnsi" w:hAnsiTheme="minorHAnsi"/>
          <w:sz w:val="22"/>
          <w:szCs w:val="22"/>
        </w:rPr>
        <w:t xml:space="preserve"> un proceso de comprensión de las operaciones aritméticas (sumas, restas, multiplicación, división) y o</w:t>
      </w:r>
      <w:r w:rsidR="00AE1BFA">
        <w:rPr>
          <w:rFonts w:asciiTheme="minorHAnsi" w:hAnsiTheme="minorHAnsi"/>
          <w:sz w:val="22"/>
          <w:szCs w:val="22"/>
        </w:rPr>
        <w:t>tros conceptos matemáticos como</w:t>
      </w:r>
      <w:r w:rsidR="00AE1BFA" w:rsidRPr="00AE1BFA">
        <w:rPr>
          <w:rFonts w:asciiTheme="minorHAnsi" w:hAnsiTheme="minorHAnsi"/>
          <w:sz w:val="22"/>
          <w:szCs w:val="22"/>
        </w:rPr>
        <w:t xml:space="preserve"> sistema decimal, números cuadrados y raíces cuadradas) desde un lugar totalmente manipulativo hasta la abstracción. Un proceso por el cual los niños de etapa </w:t>
      </w:r>
      <w:r w:rsidR="00AE1BFA">
        <w:rPr>
          <w:rFonts w:asciiTheme="minorHAnsi" w:hAnsiTheme="minorHAnsi"/>
          <w:sz w:val="22"/>
          <w:szCs w:val="22"/>
        </w:rPr>
        <w:t>p</w:t>
      </w:r>
      <w:r w:rsidR="00AE1BFA" w:rsidRPr="00AE1BFA">
        <w:rPr>
          <w:rFonts w:asciiTheme="minorHAnsi" w:hAnsiTheme="minorHAnsi"/>
          <w:sz w:val="22"/>
          <w:szCs w:val="22"/>
        </w:rPr>
        <w:t>rimaria van estableciendo relac</w:t>
      </w:r>
      <w:r w:rsidR="00AE1BFA">
        <w:rPr>
          <w:rFonts w:asciiTheme="minorHAnsi" w:hAnsiTheme="minorHAnsi"/>
          <w:sz w:val="22"/>
          <w:szCs w:val="22"/>
        </w:rPr>
        <w:t>iones con el área y dimensiones. “Las personas que participen en este taller a</w:t>
      </w:r>
      <w:r w:rsidR="00AE1BFA" w:rsidRPr="00AE1BFA">
        <w:rPr>
          <w:rFonts w:asciiTheme="minorHAnsi" w:hAnsiTheme="minorHAnsi"/>
          <w:sz w:val="22"/>
          <w:szCs w:val="22"/>
        </w:rPr>
        <w:t>dquirirá</w:t>
      </w:r>
      <w:r w:rsidR="00AE1BFA">
        <w:rPr>
          <w:rFonts w:asciiTheme="minorHAnsi" w:hAnsiTheme="minorHAnsi"/>
          <w:sz w:val="22"/>
          <w:szCs w:val="22"/>
        </w:rPr>
        <w:t>n</w:t>
      </w:r>
      <w:r w:rsidR="00AE1BFA" w:rsidRPr="00AE1BFA">
        <w:rPr>
          <w:rFonts w:asciiTheme="minorHAnsi" w:hAnsiTheme="minorHAnsi"/>
          <w:sz w:val="22"/>
          <w:szCs w:val="22"/>
        </w:rPr>
        <w:t xml:space="preserve"> la formación y confianza necesarias para poder crear en </w:t>
      </w:r>
      <w:r w:rsidR="00AE1BFA">
        <w:rPr>
          <w:rFonts w:asciiTheme="minorHAnsi" w:hAnsiTheme="minorHAnsi"/>
          <w:sz w:val="22"/>
          <w:szCs w:val="22"/>
        </w:rPr>
        <w:t>su</w:t>
      </w:r>
      <w:r w:rsidR="00AE1BFA" w:rsidRPr="00AE1BFA">
        <w:rPr>
          <w:rFonts w:asciiTheme="minorHAnsi" w:hAnsiTheme="minorHAnsi"/>
          <w:sz w:val="22"/>
          <w:szCs w:val="22"/>
        </w:rPr>
        <w:t xml:space="preserve"> casa o en </w:t>
      </w:r>
      <w:r w:rsidR="00AE1BFA">
        <w:rPr>
          <w:rFonts w:asciiTheme="minorHAnsi" w:hAnsiTheme="minorHAnsi"/>
          <w:sz w:val="22"/>
          <w:szCs w:val="22"/>
        </w:rPr>
        <w:t>el</w:t>
      </w:r>
      <w:r w:rsidR="00AE1BFA" w:rsidRPr="00AE1BFA">
        <w:rPr>
          <w:rFonts w:asciiTheme="minorHAnsi" w:hAnsiTheme="minorHAnsi"/>
          <w:sz w:val="22"/>
          <w:szCs w:val="22"/>
        </w:rPr>
        <w:t xml:space="preserve"> aula entornos adecuados para aprender matemáticas</w:t>
      </w:r>
      <w:r w:rsidR="00AE1BFA">
        <w:rPr>
          <w:rFonts w:asciiTheme="minorHAnsi" w:hAnsiTheme="minorHAnsi"/>
          <w:sz w:val="22"/>
          <w:szCs w:val="22"/>
        </w:rPr>
        <w:t xml:space="preserve"> de una manera diferente” comentan desde la organización.</w:t>
      </w:r>
    </w:p>
    <w:p w:rsidR="00AE1BFA" w:rsidRDefault="00AE1BFA" w:rsidP="00BC07A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lo largo de la historia han sido muchos los pedagogos y pedadogas que han defendido la necesidad </w:t>
      </w:r>
      <w:r w:rsidRPr="00AE1B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aprender de manera vivencial, con materiales con los que se puede hacer, tocar y jugar. Esta forma de aprendizaje, que es la que se lleva a cabo en Papoula, Espacio de Pedagogía Libre, es la que nos acercará este fin de semana Cristina Antoñanzas Cazador. Cristina, dinamizadora de este taller</w:t>
      </w:r>
      <w:r w:rsidR="002E049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 es a fecha de hoy acompañante en el espacio Pap</w:t>
      </w:r>
      <w:r w:rsidR="002E049B">
        <w:rPr>
          <w:rFonts w:asciiTheme="minorHAnsi" w:hAnsiTheme="minorHAnsi"/>
          <w:sz w:val="22"/>
          <w:szCs w:val="22"/>
        </w:rPr>
        <w:t xml:space="preserve">oula y está formada </w:t>
      </w:r>
      <w:r w:rsidR="00824C80">
        <w:rPr>
          <w:rFonts w:asciiTheme="minorHAnsi" w:hAnsiTheme="minorHAnsi"/>
          <w:sz w:val="22"/>
          <w:szCs w:val="22"/>
        </w:rPr>
        <w:t xml:space="preserve">en </w:t>
      </w:r>
      <w:r w:rsidR="00824C80" w:rsidRPr="00824C80">
        <w:rPr>
          <w:rFonts w:asciiTheme="minorHAnsi" w:hAnsiTheme="minorHAnsi"/>
          <w:sz w:val="22"/>
          <w:szCs w:val="22"/>
        </w:rPr>
        <w:t>pedagogía activa y es maestra de educación infantil. En el verano del 2014 estuvo formándose en el PILD (Proyecto Integral León Dormido) en Ecuador, de la mano de Rebeca y Mauricio Wild. Allí aprendió, entre otras cosas, a usar el material que presentará en el taller (material concreto decimal, tabla perforada, ábaco y taptana) no sólo como otras herramientas de cálculo sino para lograr una verdadera comprensión de lo que son las matemáticas.</w:t>
      </w:r>
    </w:p>
    <w:p w:rsidR="00471360" w:rsidRDefault="00471360" w:rsidP="00BC07AD">
      <w:pPr>
        <w:spacing w:after="0" w:line="360" w:lineRule="auto"/>
        <w:jc w:val="both"/>
        <w:rPr>
          <w:rFonts w:eastAsia="Times New Roman" w:cs="Arial"/>
          <w:color w:val="222222"/>
          <w:shd w:val="clear" w:color="auto" w:fill="FFFFFF"/>
        </w:rPr>
      </w:pPr>
      <w:r w:rsidRPr="00AE1BFA">
        <w:rPr>
          <w:rFonts w:eastAsia="Times New Roman" w:cs="Arial"/>
          <w:color w:val="222222"/>
          <w:shd w:val="clear" w:color="auto" w:fill="FFFFFF"/>
        </w:rPr>
        <w:t>Desde sus comienzos este colectivo ha pretendido acercar a todos y todas las sorianas diferente</w:t>
      </w:r>
      <w:r w:rsidR="00824C80">
        <w:rPr>
          <w:rFonts w:eastAsia="Times New Roman" w:cs="Arial"/>
          <w:color w:val="222222"/>
          <w:shd w:val="clear" w:color="auto" w:fill="FFFFFF"/>
        </w:rPr>
        <w:t>s formas de entender y la educación. Pretende ser un espacio abierto de reflexión sobre la actualidad educativa y, este taller, es otra muestra de su trabajo en este sentido.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PROGRAMA: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Courier New" w:eastAsia="Times New Roman" w:hAnsi="Courier New" w:cs="Courier New"/>
          <w:b/>
          <w:bCs/>
          <w:color w:val="555555"/>
          <w:sz w:val="20"/>
          <w:szCs w:val="20"/>
        </w:rPr>
        <w:t xml:space="preserve">o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Tratamiento de las matemáticas en la pedagogía activa.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Courier New" w:eastAsia="Times New Roman" w:hAnsi="Courier New" w:cs="Courier New"/>
          <w:b/>
          <w:bCs/>
          <w:color w:val="555555"/>
          <w:sz w:val="20"/>
          <w:szCs w:val="20"/>
        </w:rPr>
        <w:t xml:space="preserve">o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Desarrollo del pensamiento matemático en Infantil (materiales que pueden ser útiles).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Courier New" w:eastAsia="Times New Roman" w:hAnsi="Courier New" w:cs="Courier New"/>
          <w:b/>
          <w:bCs/>
          <w:color w:val="555555"/>
          <w:sz w:val="20"/>
          <w:szCs w:val="20"/>
        </w:rPr>
        <w:lastRenderedPageBreak/>
        <w:t xml:space="preserve">o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Vivir el proceso por el cual los/as niños/as de Primaria desarrollan a través del material concreto decimal, la tabla perforada, el ábaco y la taptana: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Garamond" w:eastAsia="Times New Roman" w:hAnsi="Garamond" w:cs="Arial"/>
          <w:b/>
          <w:bCs/>
          <w:color w:val="555555"/>
          <w:sz w:val="20"/>
          <w:szCs w:val="20"/>
        </w:rPr>
        <w:t xml:space="preserve">     -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Comprensión de los números de forma cuantitativa hasta la abstracción.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Garamond" w:eastAsia="Times New Roman" w:hAnsi="Garamond" w:cs="Arial"/>
          <w:b/>
          <w:bCs/>
          <w:color w:val="555555"/>
          <w:sz w:val="20"/>
          <w:szCs w:val="20"/>
        </w:rPr>
        <w:t xml:space="preserve">     -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Dimensionar cantidades.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     </w:t>
      </w:r>
      <w:r w:rsidRPr="00824C80">
        <w:rPr>
          <w:rFonts w:ascii="Garamond" w:eastAsia="Times New Roman" w:hAnsi="Garamond" w:cs="Arial"/>
          <w:b/>
          <w:bCs/>
          <w:color w:val="555555"/>
          <w:sz w:val="20"/>
          <w:szCs w:val="20"/>
        </w:rPr>
        <w:t>- 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Relacionar los números con unidades de medida (longitud y áreas)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Garamond" w:eastAsia="Times New Roman" w:hAnsi="Garamond" w:cs="Arial"/>
          <w:b/>
          <w:bCs/>
          <w:color w:val="555555"/>
          <w:sz w:val="20"/>
          <w:szCs w:val="20"/>
        </w:rPr>
        <w:t xml:space="preserve">     -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Introducir y comprender el sistema decimal y aproximación a otros sistemas.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Garamond" w:eastAsia="Times New Roman" w:hAnsi="Garamond" w:cs="Arial"/>
          <w:b/>
          <w:bCs/>
          <w:color w:val="555555"/>
          <w:sz w:val="20"/>
          <w:szCs w:val="20"/>
        </w:rPr>
        <w:t xml:space="preserve">     -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Estimar y afianzar el cálculo mental.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Garamond" w:eastAsia="Times New Roman" w:hAnsi="Garamond" w:cs="Arial"/>
          <w:b/>
          <w:bCs/>
          <w:color w:val="555555"/>
          <w:sz w:val="20"/>
          <w:szCs w:val="20"/>
        </w:rPr>
        <w:t xml:space="preserve">     -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Las operaciones aritméticas: suma, resta, multiplicación y división.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Garamond" w:eastAsia="Times New Roman" w:hAnsi="Garamond" w:cs="Arial"/>
          <w:b/>
          <w:bCs/>
          <w:color w:val="555555"/>
          <w:sz w:val="20"/>
          <w:szCs w:val="20"/>
        </w:rPr>
        <w:t xml:space="preserve">     -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Cuadrados y raíces cuadradas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Courier New" w:eastAsia="Times New Roman" w:hAnsi="Courier New" w:cs="Courier New"/>
          <w:b/>
          <w:bCs/>
          <w:color w:val="555555"/>
          <w:sz w:val="20"/>
          <w:szCs w:val="20"/>
        </w:rPr>
        <w:t xml:space="preserve">o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Reflexionar sobre el CONTEXTO teórico-práctico que da lugar a un trabajo más vivencial con las matemáticas. </w:t>
      </w:r>
    </w:p>
    <w:p w:rsidR="00824C80" w:rsidRPr="00824C80" w:rsidRDefault="00824C80" w:rsidP="00BC07AD">
      <w:pPr>
        <w:shd w:val="clear" w:color="auto" w:fill="FFF1A8"/>
        <w:spacing w:before="100" w:beforeAutospacing="1" w:after="100" w:afterAutospacing="1" w:line="240" w:lineRule="auto"/>
        <w:ind w:right="38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824C80">
        <w:rPr>
          <w:rFonts w:ascii="Courier New" w:eastAsia="Times New Roman" w:hAnsi="Courier New" w:cs="Courier New"/>
          <w:b/>
          <w:bCs/>
          <w:color w:val="555555"/>
          <w:sz w:val="20"/>
          <w:szCs w:val="20"/>
        </w:rPr>
        <w:t xml:space="preserve">o </w:t>
      </w:r>
      <w:r w:rsidRPr="00824C80">
        <w:rPr>
          <w:rFonts w:ascii="Calibri" w:eastAsia="Times New Roman" w:hAnsi="Calibri" w:cs="Arial"/>
          <w:b/>
          <w:bCs/>
          <w:color w:val="555555"/>
          <w:sz w:val="24"/>
          <w:szCs w:val="24"/>
        </w:rPr>
        <w:t xml:space="preserve">Bibliografía. </w:t>
      </w:r>
    </w:p>
    <w:p w:rsidR="00824C80" w:rsidRPr="00AE1BFA" w:rsidRDefault="00824C80" w:rsidP="00BC07AD">
      <w:pPr>
        <w:spacing w:after="0" w:line="360" w:lineRule="auto"/>
        <w:jc w:val="both"/>
        <w:rPr>
          <w:rFonts w:eastAsia="Times New Roman" w:cs="Arial"/>
          <w:color w:val="222222"/>
          <w:shd w:val="clear" w:color="auto" w:fill="FFFFFF"/>
        </w:rPr>
      </w:pPr>
    </w:p>
    <w:sectPr w:rsidR="00824C80" w:rsidRPr="00AE1BFA" w:rsidSect="006D4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B"/>
    <w:rsid w:val="000A0E5F"/>
    <w:rsid w:val="001D6742"/>
    <w:rsid w:val="001F77DB"/>
    <w:rsid w:val="002E049B"/>
    <w:rsid w:val="00430581"/>
    <w:rsid w:val="00471360"/>
    <w:rsid w:val="006D4669"/>
    <w:rsid w:val="00824C80"/>
    <w:rsid w:val="00A01C8D"/>
    <w:rsid w:val="00AE1BFA"/>
    <w:rsid w:val="00B9299C"/>
    <w:rsid w:val="00B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1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1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83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089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5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9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93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65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0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22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46031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19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04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969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940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688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906755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6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028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032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0299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4416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Ibai</dc:creator>
  <cp:lastModifiedBy>cliente</cp:lastModifiedBy>
  <cp:revision>2</cp:revision>
  <dcterms:created xsi:type="dcterms:W3CDTF">2015-11-24T17:32:00Z</dcterms:created>
  <dcterms:modified xsi:type="dcterms:W3CDTF">2015-11-24T17:32:00Z</dcterms:modified>
</cp:coreProperties>
</file>